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18303" w14:textId="0D775C86" w:rsidR="000F4737" w:rsidRPr="000E568D" w:rsidRDefault="000F4737" w:rsidP="000E568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E568D">
        <w:rPr>
          <w:rFonts w:ascii="Times New Roman" w:hAnsi="Times New Roman" w:cs="Times New Roman"/>
          <w:b/>
          <w:sz w:val="28"/>
          <w:szCs w:val="28"/>
        </w:rPr>
        <w:t xml:space="preserve">Reducing Invasive Cardiologist Radiation Exposure </w:t>
      </w:r>
      <w:r w:rsidR="00EB2F8A" w:rsidRPr="000E568D">
        <w:rPr>
          <w:rFonts w:ascii="Times New Roman" w:hAnsi="Times New Roman" w:cs="Times New Roman"/>
          <w:b/>
          <w:sz w:val="28"/>
          <w:szCs w:val="28"/>
        </w:rPr>
        <w:t>w</w:t>
      </w:r>
      <w:r w:rsidRPr="000E568D">
        <w:rPr>
          <w:rFonts w:ascii="Times New Roman" w:hAnsi="Times New Roman" w:cs="Times New Roman"/>
          <w:b/>
          <w:sz w:val="28"/>
          <w:szCs w:val="28"/>
        </w:rPr>
        <w:t>i</w:t>
      </w:r>
      <w:r w:rsidR="00090979" w:rsidRPr="000E568D">
        <w:rPr>
          <w:rFonts w:ascii="Times New Roman" w:hAnsi="Times New Roman" w:cs="Times New Roman"/>
          <w:b/>
          <w:sz w:val="28"/>
          <w:szCs w:val="28"/>
        </w:rPr>
        <w:t>th a Novel Lead-Based Arm</w:t>
      </w:r>
      <w:r w:rsidR="00D370BE" w:rsidRPr="000E5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979" w:rsidRPr="000E568D">
        <w:rPr>
          <w:rFonts w:ascii="Times New Roman" w:hAnsi="Times New Roman" w:cs="Times New Roman"/>
          <w:b/>
          <w:sz w:val="28"/>
          <w:szCs w:val="28"/>
        </w:rPr>
        <w:t>board (</w:t>
      </w:r>
      <w:r w:rsidRPr="000E568D">
        <w:rPr>
          <w:rFonts w:ascii="Times New Roman" w:hAnsi="Times New Roman" w:cs="Times New Roman"/>
          <w:b/>
          <w:sz w:val="28"/>
          <w:szCs w:val="28"/>
        </w:rPr>
        <w:t>RADAR</w:t>
      </w:r>
      <w:r w:rsidR="00090979" w:rsidRPr="000E568D">
        <w:rPr>
          <w:rFonts w:ascii="Times New Roman" w:hAnsi="Times New Roman" w:cs="Times New Roman"/>
          <w:b/>
          <w:sz w:val="28"/>
          <w:szCs w:val="28"/>
        </w:rPr>
        <w:t>)</w:t>
      </w:r>
    </w:p>
    <w:p w14:paraId="644A784E" w14:textId="77777777" w:rsidR="000E568D" w:rsidRDefault="000E568D" w:rsidP="008A742C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BE5FE70" w14:textId="20D69CCF" w:rsidR="009023D5" w:rsidRPr="005119A8" w:rsidRDefault="009023D5" w:rsidP="00F85C4D">
      <w:pPr>
        <w:pStyle w:val="NoSpacing"/>
        <w:rPr>
          <w:rFonts w:ascii="Times New Roman" w:hAnsi="Times New Roman" w:cs="Times New Roman"/>
          <w:sz w:val="22"/>
          <w:szCs w:val="22"/>
        </w:rPr>
      </w:pPr>
      <w:proofErr w:type="spellStart"/>
      <w:r w:rsidRPr="005119A8">
        <w:rPr>
          <w:rFonts w:ascii="Times New Roman" w:hAnsi="Times New Roman" w:cs="Times New Roman"/>
          <w:sz w:val="22"/>
          <w:szCs w:val="22"/>
        </w:rPr>
        <w:t>Sam</w:t>
      </w:r>
      <w:r w:rsidR="00D912B6" w:rsidRPr="005119A8">
        <w:rPr>
          <w:rFonts w:ascii="Times New Roman" w:hAnsi="Times New Roman" w:cs="Times New Roman"/>
          <w:sz w:val="22"/>
          <w:szCs w:val="22"/>
        </w:rPr>
        <w:t>ual</w:t>
      </w:r>
      <w:proofErr w:type="spellEnd"/>
      <w:r w:rsidRPr="005119A8">
        <w:rPr>
          <w:rFonts w:ascii="Times New Roman" w:hAnsi="Times New Roman" w:cs="Times New Roman"/>
          <w:sz w:val="22"/>
          <w:szCs w:val="22"/>
        </w:rPr>
        <w:t xml:space="preserve"> Hayman</w:t>
      </w:r>
      <w:r w:rsidR="006227CC" w:rsidRPr="005119A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090979" w:rsidRPr="005119A8">
        <w:rPr>
          <w:rFonts w:ascii="Times New Roman" w:hAnsi="Times New Roman" w:cs="Times New Roman"/>
          <w:sz w:val="22"/>
          <w:szCs w:val="22"/>
        </w:rPr>
        <w:t>Tawfiq</w:t>
      </w:r>
      <w:proofErr w:type="spellEnd"/>
      <w:r w:rsidR="00090979" w:rsidRPr="005119A8">
        <w:rPr>
          <w:rFonts w:ascii="Times New Roman" w:hAnsi="Times New Roman" w:cs="Times New Roman"/>
          <w:sz w:val="22"/>
          <w:szCs w:val="22"/>
        </w:rPr>
        <w:t xml:space="preserve"> Choudhury</w:t>
      </w:r>
      <w:r w:rsidR="006227CC" w:rsidRPr="005119A8">
        <w:rPr>
          <w:rFonts w:ascii="Times New Roman" w:hAnsi="Times New Roman" w:cs="Times New Roman"/>
          <w:sz w:val="22"/>
          <w:szCs w:val="22"/>
        </w:rPr>
        <w:t xml:space="preserve">, </w:t>
      </w:r>
      <w:r w:rsidR="00090979" w:rsidRPr="005119A8">
        <w:rPr>
          <w:rFonts w:ascii="Times New Roman" w:hAnsi="Times New Roman" w:cs="Times New Roman"/>
          <w:sz w:val="22"/>
          <w:szCs w:val="22"/>
        </w:rPr>
        <w:t>Andrew McLellan</w:t>
      </w:r>
      <w:r w:rsidR="006227CC" w:rsidRPr="005119A8">
        <w:rPr>
          <w:rFonts w:ascii="Times New Roman" w:hAnsi="Times New Roman" w:cs="Times New Roman"/>
          <w:sz w:val="22"/>
          <w:szCs w:val="22"/>
        </w:rPr>
        <w:t xml:space="preserve">, </w:t>
      </w:r>
      <w:r w:rsidR="00090979" w:rsidRPr="005119A8">
        <w:rPr>
          <w:rFonts w:ascii="Times New Roman" w:hAnsi="Times New Roman" w:cs="Times New Roman"/>
          <w:sz w:val="22"/>
          <w:szCs w:val="22"/>
        </w:rPr>
        <w:t>Rodrigo Bagur</w:t>
      </w:r>
      <w:r w:rsidR="006227CC" w:rsidRPr="005119A8">
        <w:rPr>
          <w:rFonts w:ascii="Times New Roman" w:hAnsi="Times New Roman" w:cs="Times New Roman"/>
          <w:sz w:val="22"/>
          <w:szCs w:val="22"/>
        </w:rPr>
        <w:t xml:space="preserve">, </w:t>
      </w:r>
      <w:r w:rsidR="00090979" w:rsidRPr="005119A8">
        <w:rPr>
          <w:rFonts w:ascii="Times New Roman" w:hAnsi="Times New Roman" w:cs="Times New Roman"/>
          <w:sz w:val="22"/>
          <w:szCs w:val="22"/>
        </w:rPr>
        <w:t xml:space="preserve">Shahar </w:t>
      </w:r>
      <w:proofErr w:type="spellStart"/>
      <w:r w:rsidR="00090979" w:rsidRPr="005119A8">
        <w:rPr>
          <w:rFonts w:ascii="Times New Roman" w:hAnsi="Times New Roman" w:cs="Times New Roman"/>
          <w:sz w:val="22"/>
          <w:szCs w:val="22"/>
        </w:rPr>
        <w:t>Lavi</w:t>
      </w:r>
      <w:proofErr w:type="spellEnd"/>
      <w:r w:rsidR="006227CC" w:rsidRPr="005119A8">
        <w:rPr>
          <w:rFonts w:ascii="Times New Roman" w:hAnsi="Times New Roman" w:cs="Times New Roman"/>
          <w:sz w:val="22"/>
          <w:szCs w:val="22"/>
        </w:rPr>
        <w:t xml:space="preserve">, </w:t>
      </w:r>
      <w:r w:rsidR="00090979" w:rsidRPr="005119A8">
        <w:rPr>
          <w:rFonts w:ascii="Times New Roman" w:hAnsi="Times New Roman" w:cs="Times New Roman"/>
          <w:sz w:val="22"/>
          <w:szCs w:val="22"/>
        </w:rPr>
        <w:t xml:space="preserve">Amir </w:t>
      </w:r>
      <w:proofErr w:type="spellStart"/>
      <w:r w:rsidR="00090979" w:rsidRPr="005119A8">
        <w:rPr>
          <w:rFonts w:ascii="Times New Roman" w:hAnsi="Times New Roman" w:cs="Times New Roman"/>
          <w:sz w:val="22"/>
          <w:szCs w:val="22"/>
        </w:rPr>
        <w:t>Solomonica</w:t>
      </w:r>
      <w:proofErr w:type="spellEnd"/>
      <w:r w:rsidR="006227CC" w:rsidRPr="005119A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090979" w:rsidRPr="005119A8">
        <w:rPr>
          <w:rFonts w:ascii="Times New Roman" w:hAnsi="Times New Roman" w:cs="Times New Roman"/>
          <w:sz w:val="22"/>
          <w:szCs w:val="22"/>
        </w:rPr>
        <w:t>Zeev</w:t>
      </w:r>
      <w:proofErr w:type="spellEnd"/>
      <w:r w:rsidR="00090979" w:rsidRPr="005119A8">
        <w:rPr>
          <w:rFonts w:ascii="Times New Roman" w:hAnsi="Times New Roman" w:cs="Times New Roman"/>
          <w:sz w:val="22"/>
          <w:szCs w:val="22"/>
        </w:rPr>
        <w:t xml:space="preserve"> Israeli</w:t>
      </w:r>
      <w:r w:rsidR="00D370BE" w:rsidRPr="005119A8">
        <w:rPr>
          <w:rFonts w:ascii="Times New Roman" w:hAnsi="Times New Roman" w:cs="Times New Roman"/>
          <w:sz w:val="22"/>
          <w:szCs w:val="22"/>
        </w:rPr>
        <w:t xml:space="preserve">, </w:t>
      </w:r>
      <w:r w:rsidR="00090979" w:rsidRPr="005119A8">
        <w:rPr>
          <w:rFonts w:ascii="Times New Roman" w:hAnsi="Times New Roman" w:cs="Times New Roman"/>
          <w:sz w:val="22"/>
          <w:szCs w:val="22"/>
        </w:rPr>
        <w:t>Andrew Yadegari</w:t>
      </w:r>
      <w:r w:rsidR="00D370BE" w:rsidRPr="005119A8">
        <w:rPr>
          <w:rFonts w:ascii="Times New Roman" w:hAnsi="Times New Roman" w:cs="Times New Roman"/>
          <w:sz w:val="22"/>
          <w:szCs w:val="22"/>
        </w:rPr>
        <w:t xml:space="preserve">, </w:t>
      </w:r>
      <w:r w:rsidR="00090979" w:rsidRPr="005119A8">
        <w:rPr>
          <w:rFonts w:ascii="Times New Roman" w:hAnsi="Times New Roman" w:cs="Times New Roman"/>
          <w:sz w:val="22"/>
          <w:szCs w:val="22"/>
        </w:rPr>
        <w:t>Terrence McPherson</w:t>
      </w:r>
      <w:r w:rsidR="00D370BE" w:rsidRPr="005119A8">
        <w:rPr>
          <w:rFonts w:ascii="Times New Roman" w:hAnsi="Times New Roman" w:cs="Times New Roman"/>
          <w:sz w:val="22"/>
          <w:szCs w:val="22"/>
        </w:rPr>
        <w:t xml:space="preserve">, </w:t>
      </w:r>
      <w:r w:rsidR="00090979" w:rsidRPr="005119A8">
        <w:rPr>
          <w:rFonts w:ascii="Times New Roman" w:hAnsi="Times New Roman" w:cs="Times New Roman"/>
          <w:sz w:val="22"/>
          <w:szCs w:val="22"/>
        </w:rPr>
        <w:t xml:space="preserve">Patrick </w:t>
      </w:r>
      <w:proofErr w:type="spellStart"/>
      <w:r w:rsidR="00090979" w:rsidRPr="005119A8">
        <w:rPr>
          <w:rFonts w:ascii="Times New Roman" w:hAnsi="Times New Roman" w:cs="Times New Roman"/>
          <w:sz w:val="22"/>
          <w:szCs w:val="22"/>
        </w:rPr>
        <w:t>Teefy</w:t>
      </w:r>
      <w:proofErr w:type="spellEnd"/>
      <w:r w:rsidR="00D370BE" w:rsidRPr="005119A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384913" w:rsidRPr="005119A8">
        <w:rPr>
          <w:rFonts w:ascii="Times New Roman" w:hAnsi="Times New Roman" w:cs="Times New Roman"/>
          <w:sz w:val="22"/>
          <w:szCs w:val="22"/>
        </w:rPr>
        <w:t>Pallav</w:t>
      </w:r>
      <w:proofErr w:type="spellEnd"/>
      <w:r w:rsidR="00384913" w:rsidRPr="005119A8">
        <w:rPr>
          <w:rFonts w:ascii="Times New Roman" w:hAnsi="Times New Roman" w:cs="Times New Roman"/>
          <w:sz w:val="22"/>
          <w:szCs w:val="22"/>
        </w:rPr>
        <w:t xml:space="preserve"> Garg</w:t>
      </w:r>
    </w:p>
    <w:p w14:paraId="7355BA68" w14:textId="360A1CE7" w:rsidR="009023D5" w:rsidRPr="005119A8" w:rsidRDefault="009023D5" w:rsidP="00F85C4D">
      <w:pPr>
        <w:pStyle w:val="NoSpacing"/>
        <w:rPr>
          <w:rFonts w:ascii="Times New Roman" w:hAnsi="Times New Roman" w:cs="Times New Roman"/>
          <w:i/>
          <w:sz w:val="22"/>
          <w:szCs w:val="22"/>
        </w:rPr>
      </w:pPr>
      <w:r w:rsidRPr="005119A8">
        <w:rPr>
          <w:rFonts w:ascii="Times New Roman" w:hAnsi="Times New Roman" w:cs="Times New Roman"/>
          <w:i/>
          <w:sz w:val="22"/>
          <w:szCs w:val="22"/>
        </w:rPr>
        <w:t>Department of Cardiology, London Health Sciences Centre, University of Western Ontario, London, Ontario, Canada</w:t>
      </w:r>
    </w:p>
    <w:p w14:paraId="3ADD0B70" w14:textId="77777777" w:rsidR="009023D5" w:rsidRPr="00441FBE" w:rsidRDefault="009023D5" w:rsidP="008A742C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438A743F" w14:textId="77777777" w:rsidR="009023D5" w:rsidRPr="00441FBE" w:rsidRDefault="009023D5" w:rsidP="008A742C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1FBE">
        <w:rPr>
          <w:rFonts w:ascii="Times New Roman" w:hAnsi="Times New Roman" w:cs="Times New Roman"/>
          <w:b/>
          <w:sz w:val="22"/>
          <w:szCs w:val="22"/>
        </w:rPr>
        <w:t>ABSTRACT:</w:t>
      </w:r>
    </w:p>
    <w:p w14:paraId="7C587049" w14:textId="69FA369F" w:rsidR="00C65025" w:rsidRPr="00C65025" w:rsidRDefault="00C65025" w:rsidP="00C65025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65025">
        <w:rPr>
          <w:rFonts w:ascii="Times New Roman" w:hAnsi="Times New Roman" w:cs="Times New Roman"/>
          <w:b/>
          <w:sz w:val="22"/>
          <w:szCs w:val="22"/>
        </w:rPr>
        <w:t>Background</w:t>
      </w:r>
      <w:r w:rsidRPr="00C65025">
        <w:rPr>
          <w:rFonts w:ascii="Times New Roman" w:hAnsi="Times New Roman" w:cs="Times New Roman"/>
          <w:sz w:val="22"/>
          <w:szCs w:val="22"/>
        </w:rPr>
        <w:t>: Given potential adverse health risk of ionizing radiation during invasive cardiac procedures, guidelines recommend reducing radiation exposure to patients and operators. We evaluated whether the use of a novel lead-based (LB) arm-board results in lower radiation exposure to the operator compared to usual practice.</w:t>
      </w:r>
      <w:r w:rsidRPr="00C6502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D5B425C" w14:textId="08F1BA0E" w:rsidR="00C65025" w:rsidRPr="00C65025" w:rsidRDefault="00C65025" w:rsidP="00C6502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65025">
        <w:rPr>
          <w:rFonts w:ascii="Times New Roman" w:hAnsi="Times New Roman" w:cs="Times New Roman"/>
          <w:b/>
          <w:sz w:val="22"/>
          <w:szCs w:val="22"/>
        </w:rPr>
        <w:t>Methods</w:t>
      </w:r>
      <w:r w:rsidRPr="00C65025">
        <w:rPr>
          <w:rFonts w:ascii="Times New Roman" w:hAnsi="Times New Roman" w:cs="Times New Roman"/>
          <w:sz w:val="22"/>
          <w:szCs w:val="22"/>
        </w:rPr>
        <w:t>: We performed a single center randomized trial to evaluate primary operator radiation exposure during invasive cardiac procedures with or without the use of the LB arm-board compared with standard (ceiling, table and pelvic) lead shielding alone. Operator radiation dose was measured using a personal dosimeter at the level of the left chest pocket (external to worn lead) and left forearm. Co-primary outcomes included radiation dose (</w:t>
      </w:r>
      <w:r w:rsidRPr="00C65025">
        <w:rPr>
          <w:rFonts w:ascii="Times New Roman" w:hAnsi="Times New Roman" w:cs="Times New Roman"/>
          <w:sz w:val="22"/>
          <w:szCs w:val="22"/>
        </w:rPr>
        <w:sym w:font="Symbol" w:char="F06D"/>
      </w:r>
      <w:proofErr w:type="spellStart"/>
      <w:r w:rsidRPr="00C65025">
        <w:rPr>
          <w:rFonts w:ascii="Times New Roman" w:hAnsi="Times New Roman" w:cs="Times New Roman"/>
          <w:sz w:val="22"/>
          <w:szCs w:val="22"/>
        </w:rPr>
        <w:t>Sv</w:t>
      </w:r>
      <w:proofErr w:type="spellEnd"/>
      <w:r w:rsidRPr="00C65025">
        <w:rPr>
          <w:rFonts w:ascii="Times New Roman" w:hAnsi="Times New Roman" w:cs="Times New Roman"/>
          <w:sz w:val="22"/>
          <w:szCs w:val="22"/>
        </w:rPr>
        <w:t xml:space="preserve">; mean ± SD) to operator at the chest and forearm level. Secondary outcomes included air </w:t>
      </w:r>
      <w:proofErr w:type="spellStart"/>
      <w:r w:rsidRPr="00C65025">
        <w:rPr>
          <w:rFonts w:ascii="Times New Roman" w:hAnsi="Times New Roman" w:cs="Times New Roman"/>
          <w:sz w:val="22"/>
          <w:szCs w:val="22"/>
        </w:rPr>
        <w:t>kerma</w:t>
      </w:r>
      <w:proofErr w:type="spellEnd"/>
      <w:r w:rsidRPr="00C65025">
        <w:rPr>
          <w:rFonts w:ascii="Times New Roman" w:hAnsi="Times New Roman" w:cs="Times New Roman"/>
          <w:sz w:val="22"/>
          <w:szCs w:val="22"/>
        </w:rPr>
        <w:t xml:space="preserve">, dose area product, and radiation dose to the patient (measured with dosimeter over umbilicus). </w:t>
      </w:r>
    </w:p>
    <w:p w14:paraId="78F9B8BA" w14:textId="1DB12798" w:rsidR="00C65025" w:rsidRPr="00C65025" w:rsidRDefault="00C65025" w:rsidP="00C6502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65025">
        <w:rPr>
          <w:rFonts w:ascii="Times New Roman" w:hAnsi="Times New Roman" w:cs="Times New Roman"/>
          <w:b/>
          <w:sz w:val="22"/>
          <w:szCs w:val="22"/>
        </w:rPr>
        <w:t>Results</w:t>
      </w:r>
      <w:r w:rsidRPr="00C65025">
        <w:rPr>
          <w:rFonts w:ascii="Times New Roman" w:hAnsi="Times New Roman" w:cs="Times New Roman"/>
          <w:sz w:val="22"/>
          <w:szCs w:val="22"/>
        </w:rPr>
        <w:t xml:space="preserve">: 346 patients who underwent 351 procedures (175 with LB arm-board) were randomized. Mean age was 66.2 (±11) and 66% were male. 333 (95%) were radial procedures and 135 (38.5%) had coronary intervention. Baseline clinical and procedural characteristics, including fluoroscopy time (p=0.654) and number of cine acquisitions (p=0.611), were similar between the two groups. Compared with standard lead shielding alone, use of LB arm-board significantly reduced the radiation dose to the primary operator at the chest (58% reduction; 7.3±10.3 vs. 17.3±17.2 </w:t>
      </w:r>
      <w:r w:rsidRPr="00C65025">
        <w:rPr>
          <w:rFonts w:ascii="Times New Roman" w:hAnsi="Times New Roman" w:cs="Times New Roman"/>
          <w:sz w:val="22"/>
          <w:szCs w:val="22"/>
        </w:rPr>
        <w:sym w:font="Symbol" w:char="F06D"/>
      </w:r>
      <w:proofErr w:type="spellStart"/>
      <w:r w:rsidRPr="00C65025">
        <w:rPr>
          <w:rFonts w:ascii="Times New Roman" w:hAnsi="Times New Roman" w:cs="Times New Roman"/>
          <w:sz w:val="22"/>
          <w:szCs w:val="22"/>
        </w:rPr>
        <w:t>Sv</w:t>
      </w:r>
      <w:proofErr w:type="spellEnd"/>
      <w:r w:rsidRPr="00C65025">
        <w:rPr>
          <w:rFonts w:ascii="Times New Roman" w:hAnsi="Times New Roman" w:cs="Times New Roman"/>
          <w:sz w:val="22"/>
          <w:szCs w:val="22"/>
        </w:rPr>
        <w:t xml:space="preserve">; p&lt;0.001) and forearm (65% reduction; 14.8±19.1 vs. 42.4±48.9 </w:t>
      </w:r>
      <w:r w:rsidRPr="00C65025">
        <w:rPr>
          <w:rFonts w:ascii="Times New Roman" w:hAnsi="Times New Roman" w:cs="Times New Roman"/>
          <w:sz w:val="22"/>
          <w:szCs w:val="22"/>
        </w:rPr>
        <w:sym w:font="Symbol" w:char="F06D"/>
      </w:r>
      <w:proofErr w:type="spellStart"/>
      <w:r w:rsidRPr="00C65025">
        <w:rPr>
          <w:rFonts w:ascii="Times New Roman" w:hAnsi="Times New Roman" w:cs="Times New Roman"/>
          <w:sz w:val="22"/>
          <w:szCs w:val="22"/>
        </w:rPr>
        <w:t>Sv</w:t>
      </w:r>
      <w:proofErr w:type="spellEnd"/>
      <w:r w:rsidRPr="00C65025">
        <w:rPr>
          <w:rFonts w:ascii="Times New Roman" w:hAnsi="Times New Roman" w:cs="Times New Roman"/>
          <w:sz w:val="22"/>
          <w:szCs w:val="22"/>
        </w:rPr>
        <w:t xml:space="preserve">; p&lt;0.001). There was no difference between groups in air </w:t>
      </w:r>
      <w:proofErr w:type="spellStart"/>
      <w:r w:rsidRPr="00C65025">
        <w:rPr>
          <w:rFonts w:ascii="Times New Roman" w:hAnsi="Times New Roman" w:cs="Times New Roman"/>
          <w:sz w:val="22"/>
          <w:szCs w:val="22"/>
        </w:rPr>
        <w:t>kerma</w:t>
      </w:r>
      <w:proofErr w:type="spellEnd"/>
      <w:r w:rsidRPr="00C65025">
        <w:rPr>
          <w:rFonts w:ascii="Times New Roman" w:hAnsi="Times New Roman" w:cs="Times New Roman"/>
          <w:sz w:val="22"/>
          <w:szCs w:val="22"/>
        </w:rPr>
        <w:t xml:space="preserve"> (0.97±0.91 vs. 0.99±0.68 </w:t>
      </w:r>
      <w:proofErr w:type="spellStart"/>
      <w:r w:rsidRPr="00C65025">
        <w:rPr>
          <w:rFonts w:ascii="Times New Roman" w:hAnsi="Times New Roman" w:cs="Times New Roman"/>
          <w:sz w:val="22"/>
          <w:szCs w:val="22"/>
        </w:rPr>
        <w:t>Gy</w:t>
      </w:r>
      <w:proofErr w:type="spellEnd"/>
      <w:r w:rsidRPr="00C65025">
        <w:rPr>
          <w:rFonts w:ascii="Times New Roman" w:hAnsi="Times New Roman" w:cs="Times New Roman"/>
          <w:sz w:val="22"/>
          <w:szCs w:val="22"/>
        </w:rPr>
        <w:t xml:space="preserve">; p=0.840) or dose area product (54.7±45.9 vs. 59.4±41.6 </w:t>
      </w:r>
      <w:proofErr w:type="spellStart"/>
      <w:r w:rsidRPr="00C65025">
        <w:rPr>
          <w:rFonts w:ascii="Times New Roman" w:hAnsi="Times New Roman" w:cs="Times New Roman"/>
          <w:sz w:val="22"/>
          <w:szCs w:val="22"/>
        </w:rPr>
        <w:t>Gy</w:t>
      </w:r>
      <w:proofErr w:type="spellEnd"/>
      <w:r w:rsidRPr="00C65025">
        <w:rPr>
          <w:rFonts w:ascii="Times New Roman" w:hAnsi="Times New Roman" w:cs="Times New Roman"/>
          <w:sz w:val="22"/>
          <w:szCs w:val="22"/>
        </w:rPr>
        <w:t>*cm</w:t>
      </w:r>
      <w:r w:rsidRPr="00C65025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C65025">
        <w:rPr>
          <w:rFonts w:ascii="Times New Roman" w:hAnsi="Times New Roman" w:cs="Times New Roman"/>
          <w:sz w:val="22"/>
          <w:szCs w:val="22"/>
        </w:rPr>
        <w:t xml:space="preserve">; p=0.318). Radiation dose to the patient at the abdomen was not increased with the LB arm-board (184±289 vs. 215±303 </w:t>
      </w:r>
      <w:r w:rsidRPr="00C65025">
        <w:rPr>
          <w:rFonts w:ascii="Times New Roman" w:hAnsi="Times New Roman" w:cs="Times New Roman"/>
          <w:sz w:val="22"/>
          <w:szCs w:val="22"/>
        </w:rPr>
        <w:sym w:font="Symbol" w:char="F06D"/>
      </w:r>
      <w:proofErr w:type="spellStart"/>
      <w:r w:rsidRPr="00C65025">
        <w:rPr>
          <w:rFonts w:ascii="Times New Roman" w:hAnsi="Times New Roman" w:cs="Times New Roman"/>
          <w:sz w:val="22"/>
          <w:szCs w:val="22"/>
        </w:rPr>
        <w:t>Sv</w:t>
      </w:r>
      <w:proofErr w:type="spellEnd"/>
      <w:r w:rsidRPr="00C65025">
        <w:rPr>
          <w:rFonts w:ascii="Times New Roman" w:hAnsi="Times New Roman" w:cs="Times New Roman"/>
          <w:sz w:val="22"/>
          <w:szCs w:val="22"/>
        </w:rPr>
        <w:t xml:space="preserve">; p=0.318).  </w:t>
      </w:r>
    </w:p>
    <w:p w14:paraId="4B47CA30" w14:textId="77777777" w:rsidR="002657C1" w:rsidRPr="00C65025" w:rsidRDefault="002657C1" w:rsidP="002657C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65025">
        <w:rPr>
          <w:rFonts w:ascii="Times New Roman" w:hAnsi="Times New Roman" w:cs="Times New Roman"/>
          <w:b/>
          <w:sz w:val="22"/>
          <w:szCs w:val="22"/>
        </w:rPr>
        <w:t>Conclusions:</w:t>
      </w:r>
      <w:r w:rsidRPr="00C65025">
        <w:rPr>
          <w:rFonts w:ascii="Times New Roman" w:hAnsi="Times New Roman" w:cs="Times New Roman"/>
          <w:sz w:val="22"/>
          <w:szCs w:val="22"/>
        </w:rPr>
        <w:t xml:space="preserve"> Radiation dose to the primary operator was significantly reduced, without an increase in dose to the patient, with the addition of a novel, lead-based arm-board when compared to the standard lead shielding. We recommend the integration of the LB arm-board in everyday clinical practice.</w:t>
      </w:r>
    </w:p>
    <w:p w14:paraId="3B710663" w14:textId="3E18088D" w:rsidR="00EA0B20" w:rsidRPr="00441FBE" w:rsidRDefault="00EA0B20" w:rsidP="008A742C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EA0B20" w:rsidRPr="00441FBE" w:rsidSect="009023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18A8"/>
    <w:multiLevelType w:val="hybridMultilevel"/>
    <w:tmpl w:val="5D669024"/>
    <w:lvl w:ilvl="0" w:tplc="982097E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333D2"/>
    <w:multiLevelType w:val="hybridMultilevel"/>
    <w:tmpl w:val="37424F60"/>
    <w:lvl w:ilvl="0" w:tplc="6DD4DB3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8264A"/>
    <w:multiLevelType w:val="hybridMultilevel"/>
    <w:tmpl w:val="9B8CDFEC"/>
    <w:lvl w:ilvl="0" w:tplc="FDF2E2A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mbria&lt;/FontName&gt;&lt;FontSize&gt;12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9xraftv1rpvr5ezzpqprt5vd2wp9wx2e0zd&quot;&gt;My EndNote Library&lt;record-ids&gt;&lt;item&gt;91&lt;/item&gt;&lt;item&gt;93&lt;/item&gt;&lt;item&gt;94&lt;/item&gt;&lt;item&gt;95&lt;/item&gt;&lt;item&gt;96&lt;/item&gt;&lt;item&gt;113&lt;/item&gt;&lt;item&gt;114&lt;/item&gt;&lt;item&gt;115&lt;/item&gt;&lt;item&gt;129&lt;/item&gt;&lt;item&gt;2700&lt;/item&gt;&lt;item&gt;2701&lt;/item&gt;&lt;item&gt;2856&lt;/item&gt;&lt;item&gt;2886&lt;/item&gt;&lt;item&gt;2916&lt;/item&gt;&lt;item&gt;2921&lt;/item&gt;&lt;item&gt;2923&lt;/item&gt;&lt;item&gt;2946&lt;/item&gt;&lt;item&gt;2950&lt;/item&gt;&lt;item&gt;2973&lt;/item&gt;&lt;item&gt;3092&lt;/item&gt;&lt;item&gt;3110&lt;/item&gt;&lt;item&gt;3116&lt;/item&gt;&lt;item&gt;3154&lt;/item&gt;&lt;item&gt;3159&lt;/item&gt;&lt;item&gt;3197&lt;/item&gt;&lt;item&gt;3233&lt;/item&gt;&lt;item&gt;3254&lt;/item&gt;&lt;item&gt;3272&lt;/item&gt;&lt;item&gt;3304&lt;/item&gt;&lt;item&gt;3320&lt;/item&gt;&lt;item&gt;3798&lt;/item&gt;&lt;item&gt;3799&lt;/item&gt;&lt;item&gt;3800&lt;/item&gt;&lt;item&gt;3801&lt;/item&gt;&lt;/record-ids&gt;&lt;/item&gt;&lt;/Libraries&gt;"/>
  </w:docVars>
  <w:rsids>
    <w:rsidRoot w:val="009023D5"/>
    <w:rsid w:val="0000362A"/>
    <w:rsid w:val="00012016"/>
    <w:rsid w:val="0004113F"/>
    <w:rsid w:val="00045120"/>
    <w:rsid w:val="000628B2"/>
    <w:rsid w:val="00090979"/>
    <w:rsid w:val="00097E31"/>
    <w:rsid w:val="000E568D"/>
    <w:rsid w:val="000F154C"/>
    <w:rsid w:val="000F4247"/>
    <w:rsid w:val="000F4737"/>
    <w:rsid w:val="00135FDF"/>
    <w:rsid w:val="00185D55"/>
    <w:rsid w:val="001C0CC9"/>
    <w:rsid w:val="001D4B18"/>
    <w:rsid w:val="001F4EDD"/>
    <w:rsid w:val="00261BF0"/>
    <w:rsid w:val="002657C1"/>
    <w:rsid w:val="002B25A6"/>
    <w:rsid w:val="002C5BB8"/>
    <w:rsid w:val="0035699B"/>
    <w:rsid w:val="00380B48"/>
    <w:rsid w:val="00384913"/>
    <w:rsid w:val="00393AD1"/>
    <w:rsid w:val="003A55E8"/>
    <w:rsid w:val="003C108E"/>
    <w:rsid w:val="00406A6F"/>
    <w:rsid w:val="004179E1"/>
    <w:rsid w:val="00441FBE"/>
    <w:rsid w:val="00443870"/>
    <w:rsid w:val="00462FFD"/>
    <w:rsid w:val="0047755A"/>
    <w:rsid w:val="00484E31"/>
    <w:rsid w:val="004D3BE3"/>
    <w:rsid w:val="004F1FB5"/>
    <w:rsid w:val="004F336A"/>
    <w:rsid w:val="005078A6"/>
    <w:rsid w:val="005119A8"/>
    <w:rsid w:val="00513541"/>
    <w:rsid w:val="005528E3"/>
    <w:rsid w:val="005F61E7"/>
    <w:rsid w:val="006227CC"/>
    <w:rsid w:val="00643489"/>
    <w:rsid w:val="00650475"/>
    <w:rsid w:val="00656D92"/>
    <w:rsid w:val="00694477"/>
    <w:rsid w:val="006B3702"/>
    <w:rsid w:val="0073216F"/>
    <w:rsid w:val="00736596"/>
    <w:rsid w:val="00762232"/>
    <w:rsid w:val="00781489"/>
    <w:rsid w:val="007938A5"/>
    <w:rsid w:val="007E5128"/>
    <w:rsid w:val="007F298C"/>
    <w:rsid w:val="00822BE9"/>
    <w:rsid w:val="0083389E"/>
    <w:rsid w:val="00842EC3"/>
    <w:rsid w:val="008943DB"/>
    <w:rsid w:val="008A0D63"/>
    <w:rsid w:val="008A742C"/>
    <w:rsid w:val="008E3B6A"/>
    <w:rsid w:val="008E3F3A"/>
    <w:rsid w:val="008E4365"/>
    <w:rsid w:val="008E5C53"/>
    <w:rsid w:val="008E78C7"/>
    <w:rsid w:val="009023D5"/>
    <w:rsid w:val="0096154E"/>
    <w:rsid w:val="00974DEE"/>
    <w:rsid w:val="009A6B0B"/>
    <w:rsid w:val="009B008B"/>
    <w:rsid w:val="009D79DD"/>
    <w:rsid w:val="00A54AA9"/>
    <w:rsid w:val="00A65AA7"/>
    <w:rsid w:val="00A76EC6"/>
    <w:rsid w:val="00AC573D"/>
    <w:rsid w:val="00B16F1A"/>
    <w:rsid w:val="00B22525"/>
    <w:rsid w:val="00B2716B"/>
    <w:rsid w:val="00B37F0E"/>
    <w:rsid w:val="00B47E83"/>
    <w:rsid w:val="00BC4D42"/>
    <w:rsid w:val="00BD3833"/>
    <w:rsid w:val="00C02D64"/>
    <w:rsid w:val="00C219DA"/>
    <w:rsid w:val="00C27ABA"/>
    <w:rsid w:val="00C4612D"/>
    <w:rsid w:val="00C52231"/>
    <w:rsid w:val="00C56BC4"/>
    <w:rsid w:val="00C65025"/>
    <w:rsid w:val="00C70043"/>
    <w:rsid w:val="00C92313"/>
    <w:rsid w:val="00C95D76"/>
    <w:rsid w:val="00CA49A2"/>
    <w:rsid w:val="00CD7C36"/>
    <w:rsid w:val="00D02F81"/>
    <w:rsid w:val="00D10F13"/>
    <w:rsid w:val="00D14A10"/>
    <w:rsid w:val="00D370BE"/>
    <w:rsid w:val="00D73275"/>
    <w:rsid w:val="00D912B6"/>
    <w:rsid w:val="00DC7DE0"/>
    <w:rsid w:val="00DD1A01"/>
    <w:rsid w:val="00DE2257"/>
    <w:rsid w:val="00E05A08"/>
    <w:rsid w:val="00E17DF3"/>
    <w:rsid w:val="00E7076B"/>
    <w:rsid w:val="00E87C82"/>
    <w:rsid w:val="00E9518D"/>
    <w:rsid w:val="00E95335"/>
    <w:rsid w:val="00EA0B20"/>
    <w:rsid w:val="00EA5999"/>
    <w:rsid w:val="00EB2F8A"/>
    <w:rsid w:val="00EF4143"/>
    <w:rsid w:val="00F03DC6"/>
    <w:rsid w:val="00F22C08"/>
    <w:rsid w:val="00F240FA"/>
    <w:rsid w:val="00F3106E"/>
    <w:rsid w:val="00F33616"/>
    <w:rsid w:val="00F347DE"/>
    <w:rsid w:val="00F55EFE"/>
    <w:rsid w:val="00F67B5C"/>
    <w:rsid w:val="00F83C43"/>
    <w:rsid w:val="00F85C4D"/>
    <w:rsid w:val="00FA4F6C"/>
    <w:rsid w:val="00FC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6543B"/>
  <w14:defaultImageDpi w14:val="300"/>
  <w15:docId w15:val="{C949248B-F491-4179-83A5-D7DD07CF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1C0CC9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1C0CC9"/>
    <w:rPr>
      <w:rFonts w:ascii="Cambria" w:hAnsi="Cambria"/>
    </w:rPr>
  </w:style>
  <w:style w:type="table" w:styleId="TableGrid">
    <w:name w:val="Table Grid"/>
    <w:basedOn w:val="TableNormal"/>
    <w:uiPriority w:val="59"/>
    <w:rsid w:val="001D4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3870"/>
    <w:pPr>
      <w:ind w:left="720"/>
      <w:contextualSpacing/>
    </w:pPr>
  </w:style>
  <w:style w:type="paragraph" w:styleId="NoSpacing">
    <w:name w:val="No Spacing"/>
    <w:uiPriority w:val="1"/>
    <w:qFormat/>
    <w:rsid w:val="000E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Hayman</dc:creator>
  <cp:keywords/>
  <dc:description/>
  <cp:lastModifiedBy>barbod yadegari</cp:lastModifiedBy>
  <cp:revision>13</cp:revision>
  <dcterms:created xsi:type="dcterms:W3CDTF">2018-08-06T05:15:00Z</dcterms:created>
  <dcterms:modified xsi:type="dcterms:W3CDTF">2018-08-31T03:03:00Z</dcterms:modified>
</cp:coreProperties>
</file>